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F" w:rsidRPr="0059373F" w:rsidRDefault="0059373F" w:rsidP="0059373F">
      <w:pPr>
        <w:pStyle w:val="Title"/>
        <w:tabs>
          <w:tab w:val="left" w:pos="0"/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>ADDENDUM</w:t>
      </w:r>
    </w:p>
    <w:p w:rsidR="0059373F" w:rsidRDefault="0059373F" w:rsidP="0059373F">
      <w:pPr>
        <w:pStyle w:val="Title"/>
        <w:tabs>
          <w:tab w:val="left" w:pos="0"/>
          <w:tab w:val="left" w:pos="540"/>
          <w:tab w:val="left" w:pos="630"/>
          <w:tab w:val="left" w:pos="720"/>
        </w:tabs>
      </w:pPr>
    </w:p>
    <w:p w:rsidR="0059373F" w:rsidRDefault="0059373F" w:rsidP="0059373F">
      <w:pPr>
        <w:pStyle w:val="Title"/>
        <w:tabs>
          <w:tab w:val="left" w:pos="0"/>
          <w:tab w:val="left" w:pos="540"/>
          <w:tab w:val="left" w:pos="630"/>
          <w:tab w:val="left" w:pos="720"/>
        </w:tabs>
      </w:pPr>
      <w:r>
        <w:t>CONSTITUTION &amp; BY-</w:t>
      </w:r>
      <w:smartTag w:uri="urn:schemas-microsoft-com:office:smarttags" w:element="stockticker">
        <w:r>
          <w:t>LAWS</w:t>
        </w:r>
      </w:smartTag>
    </w:p>
    <w:p w:rsidR="0059373F" w:rsidRDefault="0059373F" w:rsidP="0059373F">
      <w:pPr>
        <w:ind w:right="630"/>
        <w:jc w:val="center"/>
        <w:rPr>
          <w:spacing w:val="50"/>
          <w:sz w:val="24"/>
        </w:rPr>
      </w:pPr>
      <w:r>
        <w:rPr>
          <w:spacing w:val="50"/>
          <w:sz w:val="24"/>
        </w:rPr>
        <w:t>TOMS RIVER AMERICAN SOCCER CLUB INC</w:t>
      </w:r>
    </w:p>
    <w:p w:rsidR="0059373F" w:rsidRDefault="0059373F" w:rsidP="0059373F">
      <w:pPr>
        <w:ind w:right="630"/>
        <w:jc w:val="center"/>
        <w:rPr>
          <w:spacing w:val="50"/>
          <w:sz w:val="22"/>
          <w:lang w:val="fr-FR"/>
        </w:rPr>
      </w:pPr>
      <w:r>
        <w:rPr>
          <w:spacing w:val="50"/>
          <w:sz w:val="24"/>
          <w:lang w:val="fr-FR"/>
        </w:rPr>
        <w:t xml:space="preserve">TA TOMS RIVER </w:t>
      </w:r>
      <w:r w:rsidR="00705167">
        <w:rPr>
          <w:spacing w:val="50"/>
          <w:sz w:val="24"/>
          <w:lang w:val="fr-FR"/>
        </w:rPr>
        <w:t>FUTBOL</w:t>
      </w:r>
      <w:r>
        <w:rPr>
          <w:spacing w:val="50"/>
          <w:sz w:val="24"/>
          <w:lang w:val="fr-FR"/>
        </w:rPr>
        <w:t xml:space="preserve"> CLUB</w:t>
      </w:r>
    </w:p>
    <w:p w:rsidR="00207EBA" w:rsidRDefault="0059373F" w:rsidP="0059373F">
      <w:pPr>
        <w:tabs>
          <w:tab w:val="left" w:pos="720"/>
          <w:tab w:val="left" w:pos="900"/>
        </w:tabs>
        <w:ind w:right="630"/>
        <w:jc w:val="center"/>
        <w:rPr>
          <w:b/>
          <w:u w:val="single"/>
        </w:rPr>
      </w:pPr>
      <w:r>
        <w:rPr>
          <w:spacing w:val="50"/>
          <w:sz w:val="22"/>
        </w:rPr>
        <w:t>A CORPORATION NOT FOR PROFIT</w:t>
      </w:r>
    </w:p>
    <w:p w:rsidR="00207EBA" w:rsidRDefault="00207EBA" w:rsidP="00207EBA">
      <w:pPr>
        <w:tabs>
          <w:tab w:val="left" w:pos="720"/>
          <w:tab w:val="left" w:pos="900"/>
        </w:tabs>
        <w:ind w:right="630"/>
        <w:rPr>
          <w:b/>
          <w:u w:val="single"/>
        </w:rPr>
      </w:pPr>
    </w:p>
    <w:p w:rsidR="00207EBA" w:rsidRDefault="00207EBA" w:rsidP="00207EBA">
      <w:pPr>
        <w:tabs>
          <w:tab w:val="left" w:pos="720"/>
          <w:tab w:val="left" w:pos="900"/>
        </w:tabs>
        <w:ind w:right="630"/>
        <w:rPr>
          <w:b/>
          <w:u w:val="single"/>
        </w:rPr>
      </w:pPr>
    </w:p>
    <w:p w:rsidR="00207EBA" w:rsidRDefault="00207EBA" w:rsidP="00207EBA">
      <w:pPr>
        <w:tabs>
          <w:tab w:val="left" w:pos="720"/>
          <w:tab w:val="left" w:pos="900"/>
        </w:tabs>
        <w:ind w:right="630"/>
        <w:rPr>
          <w:b/>
          <w:u w:val="single"/>
        </w:rPr>
      </w:pPr>
    </w:p>
    <w:p w:rsidR="00E830FD" w:rsidRDefault="00E830FD" w:rsidP="00207EBA">
      <w:pPr>
        <w:tabs>
          <w:tab w:val="left" w:pos="720"/>
          <w:tab w:val="left" w:pos="900"/>
        </w:tabs>
        <w:ind w:right="630"/>
        <w:rPr>
          <w:b/>
          <w:u w:val="single"/>
        </w:rPr>
      </w:pPr>
    </w:p>
    <w:p w:rsidR="00E830FD" w:rsidRDefault="00E830FD" w:rsidP="00207EBA">
      <w:pPr>
        <w:tabs>
          <w:tab w:val="left" w:pos="720"/>
          <w:tab w:val="left" w:pos="900"/>
        </w:tabs>
        <w:ind w:right="630"/>
        <w:rPr>
          <w:b/>
          <w:u w:val="single"/>
        </w:rPr>
      </w:pPr>
    </w:p>
    <w:p w:rsidR="00207EBA" w:rsidRPr="00CE2ECA" w:rsidRDefault="00E830FD" w:rsidP="0059373F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 xml:space="preserve">IT IS HEREBY STATED </w:t>
      </w:r>
      <w:r w:rsidR="00207EBA" w:rsidRPr="00CE2ECA">
        <w:rPr>
          <w:sz w:val="22"/>
          <w:szCs w:val="22"/>
        </w:rPr>
        <w:t xml:space="preserve">that </w:t>
      </w:r>
      <w:r w:rsidRPr="00CE2ECA">
        <w:rPr>
          <w:sz w:val="22"/>
          <w:szCs w:val="22"/>
        </w:rPr>
        <w:t xml:space="preserve">on or about July 1, 2011, Toms River </w:t>
      </w:r>
      <w:proofErr w:type="spellStart"/>
      <w:r w:rsidR="00500CE3">
        <w:rPr>
          <w:sz w:val="22"/>
          <w:szCs w:val="22"/>
        </w:rPr>
        <w:t>Futbol</w:t>
      </w:r>
      <w:proofErr w:type="spellEnd"/>
      <w:r w:rsidR="00500CE3">
        <w:rPr>
          <w:sz w:val="22"/>
          <w:szCs w:val="22"/>
        </w:rPr>
        <w:t xml:space="preserve"> </w:t>
      </w:r>
      <w:r w:rsidRPr="00CE2ECA">
        <w:rPr>
          <w:sz w:val="22"/>
          <w:szCs w:val="22"/>
        </w:rPr>
        <w:t xml:space="preserve">Club was </w:t>
      </w:r>
      <w:r w:rsidR="00207EBA" w:rsidRPr="00CE2ECA">
        <w:rPr>
          <w:sz w:val="22"/>
          <w:szCs w:val="22"/>
        </w:rPr>
        <w:t xml:space="preserve"> formed as a result of a merger between Toms River Youth Soccer Club, Inc. (TRYSC) and Toms River American Soccer Club, Inc. T/A Toms </w:t>
      </w:r>
      <w:r w:rsidRPr="00CE2ECA">
        <w:rPr>
          <w:sz w:val="22"/>
          <w:szCs w:val="22"/>
        </w:rPr>
        <w:t>River Soccer Association (TRSA); and</w:t>
      </w:r>
    </w:p>
    <w:p w:rsidR="00E830FD" w:rsidRPr="00CE2ECA" w:rsidRDefault="00E830FD" w:rsidP="0059373F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</w:p>
    <w:p w:rsidR="00E830FD" w:rsidRPr="00CE2ECA" w:rsidRDefault="00E830FD" w:rsidP="00E830FD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 xml:space="preserve">IT IS HEREBY STATED that the merged clubs formed a single unified club designated as Toms River </w:t>
      </w:r>
      <w:proofErr w:type="spellStart"/>
      <w:r w:rsidR="00500CE3">
        <w:rPr>
          <w:sz w:val="22"/>
          <w:szCs w:val="22"/>
        </w:rPr>
        <w:t>Futbol</w:t>
      </w:r>
      <w:proofErr w:type="spellEnd"/>
      <w:r w:rsidR="00500CE3">
        <w:rPr>
          <w:sz w:val="22"/>
          <w:szCs w:val="22"/>
        </w:rPr>
        <w:t xml:space="preserve"> </w:t>
      </w:r>
      <w:r w:rsidRPr="00CE2ECA">
        <w:rPr>
          <w:sz w:val="22"/>
          <w:szCs w:val="22"/>
        </w:rPr>
        <w:t>Club</w:t>
      </w:r>
      <w:r w:rsidR="00500CE3">
        <w:rPr>
          <w:sz w:val="22"/>
          <w:szCs w:val="22"/>
        </w:rPr>
        <w:t xml:space="preserve"> (TRFC)</w:t>
      </w:r>
      <w:r w:rsidRPr="00CE2ECA">
        <w:rPr>
          <w:sz w:val="22"/>
          <w:szCs w:val="22"/>
        </w:rPr>
        <w:t xml:space="preserve">, and a newly created Executive Board thereafter introduced, endorsed, and otherwise adopted  the Constitution and By-Laws </w:t>
      </w:r>
      <w:r w:rsidR="00DE3423" w:rsidRPr="00CE2ECA">
        <w:rPr>
          <w:sz w:val="22"/>
          <w:szCs w:val="22"/>
        </w:rPr>
        <w:t xml:space="preserve">(“By-Laws”) </w:t>
      </w:r>
      <w:r w:rsidRPr="00CE2ECA">
        <w:rPr>
          <w:sz w:val="22"/>
          <w:szCs w:val="22"/>
        </w:rPr>
        <w:t>of TR</w:t>
      </w:r>
      <w:r w:rsidR="00500CE3">
        <w:rPr>
          <w:sz w:val="22"/>
          <w:szCs w:val="22"/>
        </w:rPr>
        <w:t>FC</w:t>
      </w:r>
      <w:r w:rsidRPr="00CE2ECA">
        <w:rPr>
          <w:sz w:val="22"/>
          <w:szCs w:val="22"/>
        </w:rPr>
        <w:t xml:space="preserve">; and </w:t>
      </w:r>
    </w:p>
    <w:p w:rsidR="00E830FD" w:rsidRPr="00CE2ECA" w:rsidRDefault="00E830FD" w:rsidP="00E830FD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</w:p>
    <w:p w:rsidR="00DE3423" w:rsidRPr="00CE2ECA" w:rsidRDefault="00E830FD" w:rsidP="00E830FD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 xml:space="preserve">THE ADOPTION of these newly created By-Laws </w:t>
      </w:r>
      <w:r w:rsidR="00DE3423" w:rsidRPr="00CE2ECA">
        <w:rPr>
          <w:sz w:val="22"/>
          <w:szCs w:val="22"/>
        </w:rPr>
        <w:t>is</w:t>
      </w:r>
      <w:r w:rsidRPr="00CE2ECA">
        <w:rPr>
          <w:sz w:val="22"/>
          <w:szCs w:val="22"/>
        </w:rPr>
        <w:t xml:space="preserve"> absolutely conditioned upon the simultaneous introduction, endorsement, and otherwise adoption of the within Addendum</w:t>
      </w:r>
      <w:r w:rsidR="00DE3423" w:rsidRPr="00CE2ECA">
        <w:rPr>
          <w:sz w:val="22"/>
          <w:szCs w:val="22"/>
        </w:rPr>
        <w:t xml:space="preserve"> (“Addendum”)</w:t>
      </w:r>
      <w:r w:rsidRPr="00CE2ECA">
        <w:rPr>
          <w:sz w:val="22"/>
          <w:szCs w:val="22"/>
        </w:rPr>
        <w:t xml:space="preserve">, which shall be in existence and be given full faith and credit until </w:t>
      </w:r>
      <w:r w:rsidR="00DE3423" w:rsidRPr="00CE2ECA">
        <w:rPr>
          <w:sz w:val="22"/>
          <w:szCs w:val="22"/>
        </w:rPr>
        <w:t>expiration on January 1, 2014;</w:t>
      </w:r>
    </w:p>
    <w:p w:rsidR="00DE3423" w:rsidRPr="00CE2ECA" w:rsidRDefault="00DE3423" w:rsidP="00E830FD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</w:p>
    <w:p w:rsidR="00E830FD" w:rsidRPr="00CE2ECA" w:rsidRDefault="00DE3423" w:rsidP="00E830FD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>AND in the event there is any conflict or inconsistency between the By-Laws and this Addendum, this Addendum shall control:</w:t>
      </w:r>
      <w:r w:rsidR="00E830FD" w:rsidRPr="00CE2ECA">
        <w:rPr>
          <w:sz w:val="22"/>
          <w:szCs w:val="22"/>
        </w:rPr>
        <w:t xml:space="preserve">    </w:t>
      </w:r>
    </w:p>
    <w:p w:rsidR="00E830FD" w:rsidRPr="00CE2ECA" w:rsidRDefault="00E830FD" w:rsidP="00E830FD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</w:p>
    <w:p w:rsidR="00E830FD" w:rsidRPr="00CE2ECA" w:rsidRDefault="00E830FD" w:rsidP="00E830FD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</w:p>
    <w:p w:rsidR="00CE2ECA" w:rsidRPr="00CE2ECA" w:rsidRDefault="00CE2ECA" w:rsidP="00CE2ECA">
      <w:pPr>
        <w:tabs>
          <w:tab w:val="left" w:pos="720"/>
          <w:tab w:val="left" w:pos="900"/>
        </w:tabs>
        <w:ind w:right="630"/>
        <w:jc w:val="center"/>
        <w:rPr>
          <w:b/>
          <w:sz w:val="22"/>
          <w:szCs w:val="22"/>
          <w:u w:val="single"/>
        </w:rPr>
      </w:pPr>
      <w:r w:rsidRPr="00CE2ECA">
        <w:rPr>
          <w:b/>
          <w:sz w:val="22"/>
          <w:szCs w:val="22"/>
          <w:u w:val="single"/>
        </w:rPr>
        <w:t>ARTICLE I EXECUTIVE BOARD</w:t>
      </w:r>
    </w:p>
    <w:p w:rsidR="00CE2ECA" w:rsidRPr="00CE2ECA" w:rsidRDefault="00CE2ECA" w:rsidP="00E830FD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</w:p>
    <w:p w:rsidR="00207EBA" w:rsidRDefault="00DE3423" w:rsidP="00CE2ECA">
      <w:pPr>
        <w:pStyle w:val="ListParagraph"/>
        <w:numPr>
          <w:ilvl w:val="0"/>
          <w:numId w:val="6"/>
        </w:num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>eginning July 1, 2011 and for a period of two (2) years and five (5) months thereafter</w:t>
      </w:r>
      <w:proofErr w:type="gramStart"/>
      <w:r w:rsidR="00207EBA" w:rsidRPr="00CE2ECA">
        <w:rPr>
          <w:sz w:val="22"/>
          <w:szCs w:val="22"/>
        </w:rPr>
        <w:t>,  the</w:t>
      </w:r>
      <w:proofErr w:type="gramEnd"/>
      <w:r w:rsidR="00207EBA" w:rsidRPr="00CE2ECA">
        <w:rPr>
          <w:sz w:val="22"/>
          <w:szCs w:val="22"/>
        </w:rPr>
        <w:t xml:space="preserve"> E</w:t>
      </w:r>
      <w:r w:rsidR="0059373F"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 xml:space="preserve"> shall have thirteen (13) members consisting of seven (7) past members  of TRSA and six (6) past members of TRYSC.  In the event a position is vacated by a past member of TRSA, the remaining six (6) past members of TRSA (on the E</w:t>
      </w:r>
      <w:r w:rsidR="0059373F" w:rsidRPr="00CE2ECA">
        <w:rPr>
          <w:sz w:val="22"/>
          <w:szCs w:val="22"/>
        </w:rPr>
        <w:t>B</w:t>
      </w:r>
      <w:proofErr w:type="gramStart"/>
      <w:r w:rsidR="00207EBA" w:rsidRPr="00CE2ECA">
        <w:rPr>
          <w:sz w:val="22"/>
          <w:szCs w:val="22"/>
        </w:rPr>
        <w:t>)  shall</w:t>
      </w:r>
      <w:proofErr w:type="gramEnd"/>
      <w:r w:rsidR="00207EBA" w:rsidRPr="00CE2ECA">
        <w:rPr>
          <w:sz w:val="22"/>
          <w:szCs w:val="22"/>
        </w:rPr>
        <w:t xml:space="preserve"> appoint a member of the newly formed Club to that position for the remainder of the term.  In the event a position is vacated by a past member of TRYSC, the remaining five (5) past members of TRYSC (on the E</w:t>
      </w:r>
      <w:r w:rsidR="00E830FD"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>) shall appoint a member of the newly formed Club to that position for the remainder of the term.</w:t>
      </w:r>
    </w:p>
    <w:p w:rsidR="00CE2ECA" w:rsidRDefault="00CE2ECA" w:rsidP="00CE2ECA">
      <w:p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</w:p>
    <w:p w:rsidR="00207EBA" w:rsidRPr="00CE2ECA" w:rsidRDefault="00DE3423" w:rsidP="00CE2ECA">
      <w:pPr>
        <w:pStyle w:val="ListParagraph"/>
        <w:numPr>
          <w:ilvl w:val="0"/>
          <w:numId w:val="6"/>
        </w:num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>eginning July 1, 2011 and for a period of two (2) years and five (5) months thereafter</w:t>
      </w:r>
      <w:proofErr w:type="gramStart"/>
      <w:r w:rsidR="00207EBA" w:rsidRPr="00CE2ECA">
        <w:rPr>
          <w:sz w:val="22"/>
          <w:szCs w:val="22"/>
        </w:rPr>
        <w:t>,  all</w:t>
      </w:r>
      <w:proofErr w:type="gramEnd"/>
      <w:r w:rsidR="00207EBA" w:rsidRPr="00CE2ECA">
        <w:rPr>
          <w:sz w:val="22"/>
          <w:szCs w:val="22"/>
        </w:rPr>
        <w:t xml:space="preserve"> decisions of the E</w:t>
      </w:r>
      <w:r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 xml:space="preserve"> shall be submitted to vote of the entire 13 member E</w:t>
      </w:r>
      <w:r w:rsidR="00E830FD"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>, and must be carried by a vote of eight (8) to five (5); or if all thirteen (13) members are no</w:t>
      </w:r>
      <w:r w:rsidR="007F4783">
        <w:rPr>
          <w:sz w:val="22"/>
          <w:szCs w:val="22"/>
        </w:rPr>
        <w:t>t</w:t>
      </w:r>
      <w:r w:rsidR="00207EBA" w:rsidRPr="00CE2ECA">
        <w:rPr>
          <w:sz w:val="22"/>
          <w:szCs w:val="22"/>
        </w:rPr>
        <w:t xml:space="preserve"> present, then by a two-third (2/3) majority. </w:t>
      </w:r>
    </w:p>
    <w:p w:rsidR="00207EBA" w:rsidRPr="00CE2ECA" w:rsidRDefault="00207EBA" w:rsidP="00207EBA">
      <w:pPr>
        <w:tabs>
          <w:tab w:val="left" w:pos="720"/>
          <w:tab w:val="left" w:pos="900"/>
        </w:tabs>
        <w:ind w:right="630"/>
        <w:rPr>
          <w:sz w:val="22"/>
          <w:szCs w:val="22"/>
        </w:rPr>
      </w:pPr>
    </w:p>
    <w:p w:rsidR="00207EBA" w:rsidRPr="00CE2ECA" w:rsidRDefault="00DE3423" w:rsidP="00CE2ECA">
      <w:pPr>
        <w:pStyle w:val="ListParagraph"/>
        <w:numPr>
          <w:ilvl w:val="0"/>
          <w:numId w:val="6"/>
        </w:numPr>
        <w:tabs>
          <w:tab w:val="left" w:pos="72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>O</w:t>
      </w:r>
      <w:r w:rsidR="00207EBA" w:rsidRPr="00CE2ECA">
        <w:rPr>
          <w:sz w:val="22"/>
          <w:szCs w:val="22"/>
        </w:rPr>
        <w:t>n July 1,  2011, or as soon thereafter as the E</w:t>
      </w:r>
      <w:r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 xml:space="preserve"> may determine, the (13) members of the </w:t>
      </w:r>
      <w:r w:rsidRPr="00CE2ECA">
        <w:rPr>
          <w:sz w:val="22"/>
          <w:szCs w:val="22"/>
        </w:rPr>
        <w:t>EB</w:t>
      </w:r>
      <w:r w:rsidR="00207EBA" w:rsidRPr="00CE2ECA">
        <w:rPr>
          <w:sz w:val="22"/>
          <w:szCs w:val="22"/>
        </w:rPr>
        <w:t xml:space="preserve"> shall hold a meeting so as to vote for the appointment of approxima</w:t>
      </w:r>
      <w:r w:rsidR="009E642E">
        <w:rPr>
          <w:sz w:val="22"/>
          <w:szCs w:val="22"/>
        </w:rPr>
        <w:t>tely (6) to a maximum of (10</w:t>
      </w:r>
      <w:r w:rsidR="00207EBA" w:rsidRPr="00CE2ECA">
        <w:rPr>
          <w:sz w:val="22"/>
          <w:szCs w:val="22"/>
        </w:rPr>
        <w:t>) additional members of the BO</w:t>
      </w:r>
      <w:r w:rsidRPr="00CE2ECA">
        <w:rPr>
          <w:sz w:val="22"/>
          <w:szCs w:val="22"/>
        </w:rPr>
        <w:t>D</w:t>
      </w:r>
      <w:r w:rsidR="00207EBA" w:rsidRPr="00CE2ECA">
        <w:rPr>
          <w:sz w:val="22"/>
          <w:szCs w:val="22"/>
        </w:rPr>
        <w:t xml:space="preserve"> and any adult (18 or over) </w:t>
      </w:r>
      <w:proofErr w:type="spellStart"/>
      <w:r w:rsidR="00207EBA" w:rsidRPr="00CE2ECA">
        <w:rPr>
          <w:sz w:val="22"/>
          <w:szCs w:val="22"/>
        </w:rPr>
        <w:t>non voting</w:t>
      </w:r>
      <w:proofErr w:type="spellEnd"/>
      <w:r w:rsidR="00207EBA" w:rsidRPr="00CE2ECA">
        <w:rPr>
          <w:sz w:val="22"/>
          <w:szCs w:val="22"/>
        </w:rPr>
        <w:t xml:space="preserve"> administrative or other volunteers that the E</w:t>
      </w:r>
      <w:r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 xml:space="preserve"> deems necessary and appropriate and to so delegate the specific duties and responsibilities of the   E</w:t>
      </w:r>
      <w:r w:rsidRPr="00CE2ECA">
        <w:rPr>
          <w:sz w:val="22"/>
          <w:szCs w:val="22"/>
        </w:rPr>
        <w:t>B</w:t>
      </w:r>
      <w:r w:rsidR="00207EBA" w:rsidRPr="00CE2ECA">
        <w:rPr>
          <w:sz w:val="22"/>
          <w:szCs w:val="22"/>
        </w:rPr>
        <w:t>, as well as the appointed BO</w:t>
      </w:r>
      <w:r w:rsidRPr="00CE2ECA">
        <w:rPr>
          <w:sz w:val="22"/>
          <w:szCs w:val="22"/>
        </w:rPr>
        <w:t>D</w:t>
      </w:r>
      <w:r w:rsidR="00207EBA" w:rsidRPr="00CE2ECA">
        <w:rPr>
          <w:sz w:val="22"/>
          <w:szCs w:val="22"/>
        </w:rPr>
        <w:t xml:space="preserve"> members and any administrative or other adult volunteers.  </w:t>
      </w:r>
    </w:p>
    <w:p w:rsidR="00207EBA" w:rsidRPr="00CE2ECA" w:rsidRDefault="00207EBA" w:rsidP="00207EBA">
      <w:pPr>
        <w:tabs>
          <w:tab w:val="left" w:pos="720"/>
          <w:tab w:val="left" w:pos="900"/>
        </w:tabs>
        <w:ind w:right="630"/>
        <w:rPr>
          <w:sz w:val="22"/>
          <w:szCs w:val="22"/>
        </w:rPr>
      </w:pPr>
    </w:p>
    <w:p w:rsidR="00207EBA" w:rsidRPr="00CE2ECA" w:rsidRDefault="00207EBA" w:rsidP="00207EBA">
      <w:pPr>
        <w:tabs>
          <w:tab w:val="left" w:pos="720"/>
          <w:tab w:val="left" w:pos="900"/>
        </w:tabs>
        <w:ind w:right="630"/>
        <w:rPr>
          <w:sz w:val="22"/>
          <w:szCs w:val="22"/>
        </w:rPr>
      </w:pPr>
    </w:p>
    <w:p w:rsidR="00CE2ECA" w:rsidRPr="00CE2ECA" w:rsidRDefault="00CE2ECA">
      <w:pPr>
        <w:rPr>
          <w:sz w:val="22"/>
          <w:szCs w:val="22"/>
        </w:rPr>
      </w:pPr>
    </w:p>
    <w:p w:rsidR="00CE2ECA" w:rsidRPr="00CE2ECA" w:rsidRDefault="00CE2ECA" w:rsidP="00CE2ECA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E2ECA">
        <w:rPr>
          <w:b/>
          <w:sz w:val="22"/>
          <w:szCs w:val="22"/>
          <w:u w:val="single"/>
        </w:rPr>
        <w:t>ARTICLE II RULES GOVERNING PLAY</w:t>
      </w:r>
    </w:p>
    <w:p w:rsidR="00CE2ECA" w:rsidRPr="00CE2ECA" w:rsidRDefault="00CE2ECA" w:rsidP="00CE2EC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E2ECA" w:rsidRPr="00CE2ECA" w:rsidRDefault="00CE2ECA" w:rsidP="00CE2EC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E2ECA" w:rsidRPr="00CE2ECA" w:rsidRDefault="00CE2ECA" w:rsidP="00CE2ECA">
      <w:pPr>
        <w:pStyle w:val="ListParagraph"/>
        <w:numPr>
          <w:ilvl w:val="0"/>
          <w:numId w:val="5"/>
        </w:num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 xml:space="preserve">The conditions of the merger dictate that beginning May 2011 and ending June 2011, the merged club will hold try-outs for U7 players moving to U8 and U10 players moving up to U11 (hereinafter referred to “try out age”).   </w:t>
      </w:r>
    </w:p>
    <w:p w:rsidR="00CE2ECA" w:rsidRPr="00CE2ECA" w:rsidRDefault="00CE2ECA" w:rsidP="00CE2ECA">
      <w:pPr>
        <w:tabs>
          <w:tab w:val="left" w:pos="720"/>
          <w:tab w:val="left" w:pos="900"/>
        </w:tabs>
        <w:ind w:right="630"/>
        <w:rPr>
          <w:sz w:val="22"/>
          <w:szCs w:val="22"/>
        </w:rPr>
      </w:pPr>
    </w:p>
    <w:p w:rsidR="00CE2ECA" w:rsidRPr="00CE2ECA" w:rsidRDefault="00CE2ECA" w:rsidP="00CE2ECA">
      <w:pPr>
        <w:pStyle w:val="ListParagraph"/>
        <w:numPr>
          <w:ilvl w:val="0"/>
          <w:numId w:val="5"/>
        </w:num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 xml:space="preserve"> All other existing teams may, at the discretion of that team’s Head Coach: (1) continue play as “status quo” as a team of T</w:t>
      </w:r>
      <w:r w:rsidR="00500CE3">
        <w:rPr>
          <w:sz w:val="22"/>
          <w:szCs w:val="22"/>
        </w:rPr>
        <w:t>RFC</w:t>
      </w:r>
      <w:r w:rsidRPr="00CE2ECA">
        <w:rPr>
          <w:sz w:val="22"/>
          <w:szCs w:val="22"/>
        </w:rPr>
        <w:t xml:space="preserve"> until such time as said team reaches a “try-out age”;  or (2) voluntarily discuss with another Head Coach within the newly formed Club engaging in a try-out procedure which would produce a newly formed team(s).    In the event a try-out procedure is mutually accepted, the protocol shall be governed by the E</w:t>
      </w:r>
      <w:r>
        <w:rPr>
          <w:sz w:val="22"/>
          <w:szCs w:val="22"/>
        </w:rPr>
        <w:t>B</w:t>
      </w:r>
      <w:r w:rsidRPr="00CE2ECA">
        <w:rPr>
          <w:sz w:val="22"/>
          <w:szCs w:val="22"/>
        </w:rPr>
        <w:t xml:space="preserve">, including but not limited to, the designation of the Head Coach (s) for the newly formed team(s) and to ensure placement of all players.   </w:t>
      </w:r>
    </w:p>
    <w:p w:rsidR="00CE2ECA" w:rsidRPr="00CE2ECA" w:rsidRDefault="00CE2ECA" w:rsidP="00CE2ECA">
      <w:pPr>
        <w:tabs>
          <w:tab w:val="left" w:pos="720"/>
          <w:tab w:val="left" w:pos="900"/>
        </w:tabs>
        <w:ind w:right="630"/>
        <w:rPr>
          <w:sz w:val="22"/>
          <w:szCs w:val="22"/>
        </w:rPr>
      </w:pPr>
    </w:p>
    <w:p w:rsidR="00CE2ECA" w:rsidRDefault="00CE2ECA" w:rsidP="00CE2ECA">
      <w:pPr>
        <w:pStyle w:val="ListParagraph"/>
        <w:numPr>
          <w:ilvl w:val="0"/>
          <w:numId w:val="5"/>
        </w:num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 xml:space="preserve"> This Article shall not be repealed or </w:t>
      </w:r>
      <w:proofErr w:type="spellStart"/>
      <w:r w:rsidRPr="00CE2ECA">
        <w:rPr>
          <w:sz w:val="22"/>
          <w:szCs w:val="22"/>
        </w:rPr>
        <w:t>superceded</w:t>
      </w:r>
      <w:proofErr w:type="spellEnd"/>
      <w:r w:rsidRPr="00CE2ECA">
        <w:rPr>
          <w:sz w:val="22"/>
          <w:szCs w:val="22"/>
        </w:rPr>
        <w:t xml:space="preserve"> until completion of the </w:t>
      </w:r>
      <w:proofErr w:type="gramStart"/>
      <w:r w:rsidRPr="00CE2ECA">
        <w:rPr>
          <w:sz w:val="22"/>
          <w:szCs w:val="22"/>
        </w:rPr>
        <w:t>Spring</w:t>
      </w:r>
      <w:proofErr w:type="gramEnd"/>
      <w:r w:rsidRPr="00CE2ECA">
        <w:rPr>
          <w:sz w:val="22"/>
          <w:szCs w:val="22"/>
        </w:rPr>
        <w:t xml:space="preserve"> 2012 soccer season.   In the interim, the E</w:t>
      </w:r>
      <w:r>
        <w:rPr>
          <w:sz w:val="22"/>
          <w:szCs w:val="22"/>
        </w:rPr>
        <w:t>B</w:t>
      </w:r>
      <w:r w:rsidRPr="00CE2ECA">
        <w:rPr>
          <w:sz w:val="22"/>
          <w:szCs w:val="22"/>
        </w:rPr>
        <w:t xml:space="preserve"> may prepare policies and procedures regarding the try-out process</w:t>
      </w:r>
      <w:proofErr w:type="gramStart"/>
      <w:r w:rsidRPr="00CE2ECA">
        <w:rPr>
          <w:sz w:val="22"/>
          <w:szCs w:val="22"/>
        </w:rPr>
        <w:t>,  but</w:t>
      </w:r>
      <w:proofErr w:type="gramEnd"/>
      <w:r w:rsidRPr="00CE2ECA">
        <w:rPr>
          <w:sz w:val="22"/>
          <w:szCs w:val="22"/>
        </w:rPr>
        <w:t xml:space="preserve"> shall not implement same  until completion of the Spring 2012 season.</w:t>
      </w:r>
    </w:p>
    <w:p w:rsidR="00CE2ECA" w:rsidRPr="00CE2ECA" w:rsidRDefault="00CE2ECA" w:rsidP="00CE2ECA">
      <w:pPr>
        <w:pStyle w:val="ListParagraph"/>
        <w:rPr>
          <w:sz w:val="22"/>
          <w:szCs w:val="22"/>
        </w:rPr>
      </w:pPr>
    </w:p>
    <w:p w:rsidR="00CE2ECA" w:rsidRPr="00CE2ECA" w:rsidRDefault="00CE2ECA" w:rsidP="0057469A">
      <w:pPr>
        <w:pStyle w:val="ListParagraph"/>
        <w:numPr>
          <w:ilvl w:val="0"/>
          <w:numId w:val="5"/>
        </w:numPr>
        <w:tabs>
          <w:tab w:val="left" w:pos="720"/>
          <w:tab w:val="left" w:pos="900"/>
        </w:tabs>
        <w:ind w:right="630"/>
        <w:jc w:val="both"/>
        <w:rPr>
          <w:sz w:val="22"/>
          <w:szCs w:val="22"/>
        </w:rPr>
      </w:pPr>
      <w:r w:rsidRPr="00CE2ECA">
        <w:rPr>
          <w:sz w:val="22"/>
          <w:szCs w:val="22"/>
        </w:rPr>
        <w:t>The E</w:t>
      </w:r>
      <w:r w:rsidR="0057469A">
        <w:rPr>
          <w:sz w:val="22"/>
          <w:szCs w:val="22"/>
        </w:rPr>
        <w:t>B</w:t>
      </w:r>
      <w:r w:rsidRPr="00CE2ECA">
        <w:rPr>
          <w:sz w:val="22"/>
          <w:szCs w:val="22"/>
        </w:rPr>
        <w:t xml:space="preserve"> may, however</w:t>
      </w:r>
      <w:proofErr w:type="gramStart"/>
      <w:r w:rsidRPr="00CE2ECA">
        <w:rPr>
          <w:sz w:val="22"/>
          <w:szCs w:val="22"/>
        </w:rPr>
        <w:t>,  enact</w:t>
      </w:r>
      <w:proofErr w:type="gramEnd"/>
      <w:r w:rsidRPr="00CE2ECA">
        <w:rPr>
          <w:sz w:val="22"/>
          <w:szCs w:val="22"/>
        </w:rPr>
        <w:t xml:space="preserve"> policies and procedures regarding all other matters other than the try-out process as stated herein  for immediate implementation.  </w:t>
      </w:r>
    </w:p>
    <w:p w:rsidR="00CE2ECA" w:rsidRPr="00CE2ECA" w:rsidRDefault="00CE2ECA" w:rsidP="00CE2ECA">
      <w:pPr>
        <w:tabs>
          <w:tab w:val="left" w:pos="720"/>
          <w:tab w:val="left" w:pos="900"/>
        </w:tabs>
        <w:ind w:left="360" w:right="630"/>
        <w:rPr>
          <w:sz w:val="22"/>
          <w:szCs w:val="22"/>
        </w:rPr>
      </w:pPr>
    </w:p>
    <w:p w:rsidR="00CE2ECA" w:rsidRPr="00CE2ECA" w:rsidRDefault="00CE2ECA" w:rsidP="00CE2ECA">
      <w:pPr>
        <w:autoSpaceDE w:val="0"/>
        <w:autoSpaceDN w:val="0"/>
        <w:adjustRightInd w:val="0"/>
        <w:rPr>
          <w:sz w:val="22"/>
          <w:szCs w:val="22"/>
        </w:rPr>
      </w:pPr>
    </w:p>
    <w:p w:rsidR="00CE2ECA" w:rsidRPr="00CE2ECA" w:rsidRDefault="00CE2ECA">
      <w:pPr>
        <w:rPr>
          <w:sz w:val="22"/>
          <w:szCs w:val="22"/>
        </w:rPr>
      </w:pPr>
    </w:p>
    <w:p w:rsidR="00CE2ECA" w:rsidRPr="00CE2ECA" w:rsidRDefault="00CE2ECA">
      <w:pPr>
        <w:rPr>
          <w:sz w:val="22"/>
          <w:szCs w:val="22"/>
        </w:rPr>
      </w:pPr>
    </w:p>
    <w:p w:rsidR="00CE2ECA" w:rsidRPr="00CE2ECA" w:rsidRDefault="00CE2ECA">
      <w:pPr>
        <w:rPr>
          <w:sz w:val="22"/>
          <w:szCs w:val="22"/>
        </w:rPr>
      </w:pPr>
    </w:p>
    <w:p w:rsidR="00CE2ECA" w:rsidRPr="00CE2ECA" w:rsidRDefault="00CE2ECA">
      <w:pPr>
        <w:rPr>
          <w:sz w:val="22"/>
          <w:szCs w:val="22"/>
        </w:rPr>
      </w:pPr>
    </w:p>
    <w:sectPr w:rsidR="00CE2ECA" w:rsidRPr="00CE2ECA" w:rsidSect="00B5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9C6"/>
    <w:multiLevelType w:val="hybridMultilevel"/>
    <w:tmpl w:val="423C5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A7F"/>
    <w:multiLevelType w:val="hybridMultilevel"/>
    <w:tmpl w:val="96166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676"/>
    <w:multiLevelType w:val="hybridMultilevel"/>
    <w:tmpl w:val="678E1736"/>
    <w:lvl w:ilvl="0" w:tplc="BB146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F44CA"/>
    <w:multiLevelType w:val="hybridMultilevel"/>
    <w:tmpl w:val="7F845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4498"/>
    <w:multiLevelType w:val="hybridMultilevel"/>
    <w:tmpl w:val="CDF0E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297A"/>
    <w:multiLevelType w:val="hybridMultilevel"/>
    <w:tmpl w:val="834EE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EBA"/>
    <w:rsid w:val="001134F0"/>
    <w:rsid w:val="00207EBA"/>
    <w:rsid w:val="00500CE3"/>
    <w:rsid w:val="0057469A"/>
    <w:rsid w:val="0059373F"/>
    <w:rsid w:val="005D7E37"/>
    <w:rsid w:val="00705167"/>
    <w:rsid w:val="007F4783"/>
    <w:rsid w:val="009E642E"/>
    <w:rsid w:val="00B5295E"/>
    <w:rsid w:val="00CC2C40"/>
    <w:rsid w:val="00CD106C"/>
    <w:rsid w:val="00CE2ECA"/>
    <w:rsid w:val="00D75DEB"/>
    <w:rsid w:val="00DE3423"/>
    <w:rsid w:val="00E8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373F"/>
    <w:pPr>
      <w:ind w:right="630"/>
      <w:jc w:val="center"/>
    </w:pPr>
    <w:rPr>
      <w:spacing w:val="50"/>
      <w:sz w:val="24"/>
    </w:rPr>
  </w:style>
  <w:style w:type="character" w:customStyle="1" w:styleId="TitleChar">
    <w:name w:val="Title Char"/>
    <w:basedOn w:val="DefaultParagraphFont"/>
    <w:link w:val="Title"/>
    <w:rsid w:val="0059373F"/>
    <w:rPr>
      <w:rFonts w:ascii="Times New Roman" w:eastAsia="Times New Roman" w:hAnsi="Times New Roman" w:cs="Times New Roman"/>
      <w:spacing w:val="50"/>
      <w:sz w:val="24"/>
      <w:szCs w:val="20"/>
    </w:rPr>
  </w:style>
  <w:style w:type="paragraph" w:styleId="ListParagraph">
    <w:name w:val="List Paragraph"/>
    <w:basedOn w:val="Normal"/>
    <w:uiPriority w:val="34"/>
    <w:qFormat/>
    <w:rsid w:val="00CE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12C6-AA0B-4ED1-9DF6-9DC1A89A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Novins, York, Pagano, Jacobus &amp; Seems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Jacobus</dc:creator>
  <cp:keywords/>
  <dc:description/>
  <cp:lastModifiedBy>Michael Jacobus</cp:lastModifiedBy>
  <cp:revision>3</cp:revision>
  <cp:lastPrinted>2011-07-01T16:22:00Z</cp:lastPrinted>
  <dcterms:created xsi:type="dcterms:W3CDTF">2011-07-01T16:05:00Z</dcterms:created>
  <dcterms:modified xsi:type="dcterms:W3CDTF">2011-07-01T16:23:00Z</dcterms:modified>
</cp:coreProperties>
</file>